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ind w:left="70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</w:t>
      </w:r>
      <w:r>
        <w:rPr>
          <w:rFonts w:ascii="Times New Roman" w:eastAsia="Times New Roman" w:hAnsi="Times New Roman" w:cs="Times New Roman"/>
          <w:sz w:val="22"/>
          <w:szCs w:val="22"/>
        </w:rPr>
        <w:t>5-</w:t>
      </w:r>
      <w:r>
        <w:rPr>
          <w:rFonts w:ascii="Times New Roman" w:eastAsia="Times New Roman" w:hAnsi="Times New Roman" w:cs="Times New Roman"/>
          <w:sz w:val="22"/>
          <w:szCs w:val="22"/>
        </w:rPr>
        <w:t>1633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- Югр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находящийся по адресу: ХМАО-Югра,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Гагарина, д.9,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Бородулиной А.Н.,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 (АО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»)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ind w:right="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период времени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установлено, </w:t>
      </w:r>
      <w:r>
        <w:rPr>
          <w:rFonts w:ascii="Times New Roman" w:eastAsia="Times New Roman" w:hAnsi="Times New Roman" w:cs="Times New Roman"/>
          <w:sz w:val="26"/>
          <w:szCs w:val="26"/>
        </w:rPr>
        <w:t>что юридическое лицо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которое возложена обязанность </w:t>
      </w:r>
      <w:r>
        <w:rPr>
          <w:rFonts w:ascii="Times New Roman" w:eastAsia="Times New Roman" w:hAnsi="Times New Roman" w:cs="Times New Roman"/>
          <w:sz w:val="26"/>
          <w:szCs w:val="26"/>
        </w:rPr>
        <w:t>по содержанию участка автомобильной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дороги «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Тюмень – Тобольск </w:t>
      </w:r>
      <w:r>
        <w:rPr>
          <w:rFonts w:ascii="Times New Roman" w:eastAsia="Times New Roman" w:hAnsi="Times New Roman" w:cs="Times New Roman"/>
          <w:sz w:val="26"/>
          <w:szCs w:val="26"/>
        </w:rPr>
        <w:t>–Ханты-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Мансийск»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допустило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обязательных требований в области обеспечения безопасности дорожного движения,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>615 км. выбоина длиной 99 см., глубиной 6,3 см., шириной 75 см., на 674 км выбоина длиной 98 см., глубиной 15 см., шириной 130 см., в нарушение п. 5.2.4 ГОСТ Р 50597-2017; 2) на участках 620, 621, 622, 623, 624, 629, 630, 631 км. частично отсутствует горизонтальная дорожная разметка 1.1, 1.2, 1.5, 1.6, 1.19 ( 620 км. частичное отсутствие горизонтальной дорожной разметки 1.5, 1.6; 621 км. частичное отсутствие горизонтальной дорожной разметки 1.1, 1.2; 622-623 км. частичное отсутствие горизонтальной дорожной разметки 1.1; 624,629,630 км. частичное отсутствие горизонтальной дорожной разметки 1.5; 631 км. частичное отсутствие горизонтальной дорожной разметки 1.1, 1.2, 1.19) в нарушение п. 6.3.1 ГОСТ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 50597-2017, </w:t>
      </w:r>
      <w:r>
        <w:rPr>
          <w:rFonts w:ascii="Times New Roman" w:eastAsia="Times New Roman" w:hAnsi="Times New Roman" w:cs="Times New Roman"/>
          <w:sz w:val="26"/>
          <w:szCs w:val="26"/>
        </w:rPr>
        <w:t>пункта 13 «Основных сложений по допуску транспортных средств к эксплуатации и обязанности должностных лиц по обеспечению безопасности дорожного движения» Правил дорожного движения РФ, что в свою очередь создало угрозу безопасности дорожного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Законный п</w:t>
      </w:r>
      <w:r>
        <w:rPr>
          <w:rFonts w:ascii="Times New Roman" w:eastAsia="Times New Roman" w:hAnsi="Times New Roman" w:cs="Times New Roman"/>
          <w:sz w:val="26"/>
          <w:szCs w:val="26"/>
        </w:rPr>
        <w:t>редставител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извещен надлежащим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суд не уведомил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суд рассмотрел дело в отсутствие законного представителя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Представитель юридического лица Бородулина А.Н. в судебном заседании факт правонарушения признала, пояснила, что участок дороги, на котором действительно инспектором ГАИ были выявлены нарушения, был передан в ведение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незадолго до этого. В настоящее время все нарушения устранены. Учитывая тяжелое финансовое положение Общества, просил применить положения ч.3.2, 3.3 ст.4.1 КоАП РФ и назначить наказание в виде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менее минимального размера административного штрафа, то есть до 100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ст.12 Федерального закона от 10 декабря 1995 г. N 196-ФЗ "О безопасности дорожного движения"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17 Федерального закона N 257-ФЗ,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с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13, 14 Основных положений по допуску транспортных средств к эксплуатации и обязанности должностных лиц по обеспечению безопасности дорожного движения (Утверждены Постановлением Совета Министров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от 23 октября 1993 г. № 1090) должностные и иные лица, ответственные за состояние дорог, железнодорожных переездов и других дорожных сооружений, обязаны: содержать дороги, железнодорожные переезды и другие дорожные сооружения в безопасном для движения состоянии в соответствии с требованиями стандартов, норм и правил;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>6.3.1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ГОСТ Р 50597-2017)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дороги и улицы должны иметь дорожную разметку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32953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форма, размеры и цвет которой должны соответствовать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51256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Разметка должна быть нанесена по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ГОСТ Р 52289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утвержденным проектом (схемой) организации дорожного движения.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Кроме того,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огласно 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5.2.4 ГОСТ Р 50597-2017 «Дороги автомобильные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улицы.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Требования к эксплуатационному состоянию,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допустимому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по условиям обеспечения безопасности дорожного движения. Методы контроля» п</w:t>
      </w:r>
      <w:r>
        <w:rPr>
          <w:rFonts w:ascii="Times New Roman" w:eastAsia="Times New Roman" w:hAnsi="Times New Roman" w:cs="Times New Roman"/>
          <w:sz w:val="26"/>
          <w:szCs w:val="26"/>
        </w:rPr>
        <w:t>окрытие проезжей части не должно иметь дефектов в виде выбоин, просадок, проломов, колей и иных повреждений (таблица А.1 приложения А), устранение которых осуществляют в сроки, приведенные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таблице 5.3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инструментального обследования от 16.07.2025; видеозаписью; актом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проведении постоянного рейда при осуществлении федерального государственного контроля (надзора) в области безопасности дорожного движения от </w:t>
      </w:r>
      <w:r>
        <w:rPr>
          <w:rFonts w:ascii="Times New Roman" w:eastAsia="Times New Roman" w:hAnsi="Times New Roman" w:cs="Times New Roman"/>
          <w:sz w:val="26"/>
          <w:szCs w:val="26"/>
        </w:rPr>
        <w:t>17.07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копией решения о проведении постоянного рейда при осуществлении федерального государственного контроля (надзора) в области безопасности дорожного движения от 16.07.2025;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ЕГРН;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ЕГРЮЛ на 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>»;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копиями распоряжений;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государственного контракта </w:t>
      </w:r>
      <w:r>
        <w:rPr>
          <w:rFonts w:ascii="Times New Roman" w:eastAsia="Times New Roman" w:hAnsi="Times New Roman" w:cs="Times New Roman"/>
          <w:sz w:val="26"/>
          <w:szCs w:val="26"/>
        </w:rPr>
        <w:t>с приложениями к нему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проектом организации дорожного движения; </w:t>
      </w:r>
      <w:r>
        <w:rPr>
          <w:rFonts w:ascii="Times New Roman" w:eastAsia="Times New Roman" w:hAnsi="Times New Roman" w:cs="Times New Roman"/>
          <w:sz w:val="26"/>
          <w:szCs w:val="26"/>
        </w:rPr>
        <w:t>копией свидетельства о поверке средства измерения и другими материалами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Совокупность доказательств позволяет мировому судье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12.34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АО «ГК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12.34 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</w:t>
      </w:r>
      <w:r>
        <w:rPr>
          <w:rFonts w:ascii="Times New Roman" w:eastAsia="Times New Roman" w:hAnsi="Times New Roman" w:cs="Times New Roman"/>
          <w:sz w:val="26"/>
          <w:szCs w:val="26"/>
        </w:rPr>
        <w:t>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случаях, если пользование такими участками угрожает безопасности дорожного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тяжелое имущественное и финансовое положение юридического лица, суд полагает возможным назначить наказание в виде административного штрафа в размере менее минимального размера, в соответствии с ч.3.2, 3.3 ст.4.1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Акционерное общество «Государственная компания «</w:t>
      </w:r>
      <w:r>
        <w:rPr>
          <w:rFonts w:ascii="Times New Roman" w:eastAsia="Times New Roman" w:hAnsi="Times New Roman" w:cs="Times New Roman"/>
          <w:sz w:val="26"/>
          <w:szCs w:val="26"/>
        </w:rPr>
        <w:t>Северавтодор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</w:t>
      </w:r>
      <w:r>
        <w:rPr>
          <w:rFonts w:ascii="Times New Roman" w:eastAsia="Times New Roman" w:hAnsi="Times New Roman" w:cs="Times New Roman"/>
          <w:sz w:val="26"/>
          <w:szCs w:val="26"/>
        </w:rPr>
        <w:t>12.34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подвергнуть наказанию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тысяч)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</w:t>
      </w:r>
      <w:r>
        <w:rPr>
          <w:rFonts w:ascii="Times New Roman" w:eastAsia="Times New Roman" w:hAnsi="Times New Roman" w:cs="Times New Roman"/>
          <w:sz w:val="26"/>
          <w:szCs w:val="26"/>
        </w:rPr>
        <w:t>го значения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Сургута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27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1633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______</w:t>
      </w:r>
      <w:r>
        <w:rPr>
          <w:rFonts w:ascii="Times New Roman" w:eastAsia="Times New Roman" w:hAnsi="Times New Roman" w:cs="Times New Roman"/>
          <w:sz w:val="16"/>
          <w:szCs w:val="16"/>
        </w:rPr>
        <w:t>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18"/>
          <w:szCs w:val="18"/>
        </w:rPr>
        <w:t>номер счета получателя платежа 03100643000000018700 в РКЦ Ханты-Мансийск; БИК 007162</w:t>
      </w:r>
      <w:r>
        <w:rPr>
          <w:rFonts w:ascii="Times New Roman" w:eastAsia="Times New Roman" w:hAnsi="Times New Roman" w:cs="Times New Roman"/>
          <w:sz w:val="18"/>
          <w:szCs w:val="18"/>
        </w:rPr>
        <w:t>163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; ОКТМО </w:t>
      </w:r>
      <w:r>
        <w:rPr>
          <w:rFonts w:ascii="Times New Roman" w:eastAsia="Times New Roman" w:hAnsi="Times New Roman" w:cs="Times New Roman"/>
          <w:sz w:val="18"/>
          <w:szCs w:val="18"/>
        </w:rPr>
        <w:t>718</w:t>
      </w:r>
      <w:r>
        <w:rPr>
          <w:rFonts w:ascii="Times New Roman" w:eastAsia="Times New Roman" w:hAnsi="Times New Roman" w:cs="Times New Roman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sz w:val="18"/>
          <w:szCs w:val="18"/>
        </w:rPr>
        <w:t>000</w:t>
      </w:r>
      <w:r>
        <w:rPr>
          <w:rFonts w:ascii="Times New Roman" w:eastAsia="Times New Roman" w:hAnsi="Times New Roman" w:cs="Times New Roman"/>
          <w:sz w:val="18"/>
          <w:szCs w:val="18"/>
        </w:rPr>
        <w:t>; ИНН 860 101 0390; КПП 860 101 001; КБК 1881160112301000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140; </w:t>
      </w:r>
      <w:r>
        <w:rPr>
          <w:rFonts w:ascii="Times New Roman" w:eastAsia="Times New Roman" w:hAnsi="Times New Roman" w:cs="Times New Roman"/>
          <w:sz w:val="18"/>
          <w:szCs w:val="18"/>
        </w:rPr>
        <w:t>счет 401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810</w:t>
      </w:r>
      <w:r>
        <w:rPr>
          <w:rFonts w:ascii="Times New Roman" w:eastAsia="Times New Roman" w:hAnsi="Times New Roman" w:cs="Times New Roman"/>
          <w:sz w:val="18"/>
          <w:szCs w:val="18"/>
        </w:rPr>
        <w:t>245370000007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18"/>
          <w:szCs w:val="18"/>
        </w:rPr>
        <w:t>УИН 188104</w:t>
      </w:r>
      <w:r>
        <w:rPr>
          <w:rFonts w:ascii="Times New Roman" w:eastAsia="Times New Roman" w:hAnsi="Times New Roman" w:cs="Times New Roman"/>
          <w:sz w:val="18"/>
          <w:szCs w:val="18"/>
        </w:rPr>
        <w:t>862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730011673</w:t>
      </w:r>
    </w:p>
    <w:p>
      <w:pPr>
        <w:spacing w:before="0" w:after="0"/>
        <w:ind w:firstLine="708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>
        <w:rPr>
          <w:rFonts w:ascii="Times New Roman" w:eastAsia="Times New Roman" w:hAnsi="Times New Roman" w:cs="Times New Roman"/>
          <w:sz w:val="18"/>
          <w:szCs w:val="18"/>
        </w:rPr>
        <w:t>от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суммы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наложенного административного штрафа.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уплате в течение 60 дней с даты вступления постановления в законную силу, копия квитанции предоставляется в 105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д.9 ул. Гагарина г. Сургута.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Лица, несвоевременно уплатившие штраф, подлежат ответственности по ч. 1 ст. 20.25 КоАП РФ. Санкция указанной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091466.0" TargetMode="External" /><Relationship Id="rId5" Type="http://schemas.openxmlformats.org/officeDocument/2006/relationships/hyperlink" Target="garantF1://70123578.0" TargetMode="External" /><Relationship Id="rId6" Type="http://schemas.openxmlformats.org/officeDocument/2006/relationships/hyperlink" Target="garantF1://12045642.0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